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6AA" w:rsidRPr="005446AA" w:rsidRDefault="005446AA" w:rsidP="00C14A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5446AA" w:rsidRPr="005446AA" w:rsidRDefault="005446AA" w:rsidP="00C14A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5446AA" w:rsidRDefault="005446AA" w:rsidP="00C14A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5446AA" w:rsidRDefault="005446AA" w:rsidP="005446A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Essential readings Availability of materials </w:t>
      </w:r>
    </w:p>
    <w:p w:rsidR="00C14AF8" w:rsidRPr="005446AA" w:rsidRDefault="005446AA" w:rsidP="00C14A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446AA">
        <w:rPr>
          <w:rFonts w:ascii="Times New Roman" w:hAnsi="Times New Roman" w:cs="Times New Roman"/>
          <w:sz w:val="24"/>
          <w:szCs w:val="24"/>
          <w:lang w:val="en-GB"/>
        </w:rPr>
        <w:t>International Policy and Diplomacy of Kazakhstan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738"/>
      </w:tblGrid>
      <w:tr w:rsidR="00C14AF8" w:rsidRPr="005446AA" w:rsidTr="003B405A">
        <w:tc>
          <w:tcPr>
            <w:tcW w:w="6941" w:type="dxa"/>
          </w:tcPr>
          <w:p w:rsidR="00C14AF8" w:rsidRPr="005446AA" w:rsidRDefault="005446AA" w:rsidP="003B405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446A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Book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 and</w:t>
            </w:r>
            <w:r w:rsidRPr="005446A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articles</w:t>
            </w:r>
          </w:p>
        </w:tc>
        <w:tc>
          <w:tcPr>
            <w:tcW w:w="2738" w:type="dxa"/>
          </w:tcPr>
          <w:p w:rsidR="00C14AF8" w:rsidRPr="005446AA" w:rsidRDefault="005446AA" w:rsidP="003B405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Availability</w:t>
            </w:r>
            <w:r w:rsidR="00C14AF8" w:rsidRPr="005446A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8A543C" w:rsidRPr="005446A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100%</w:t>
            </w:r>
          </w:p>
        </w:tc>
      </w:tr>
      <w:tr w:rsidR="005446AA" w:rsidRPr="005446AA" w:rsidTr="003B405A">
        <w:tc>
          <w:tcPr>
            <w:tcW w:w="6941" w:type="dxa"/>
          </w:tcPr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MODULE ONE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Hocking, B. (2020). Communication and Diplomacy: Change and Continuity. In Global Diplomacy (pp. 79-96). Palgrave Macmillan, Cham.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Qin, Y. (2020). Diplomacy as relational practice. The Hague Journal of Diplomacy, 15(1-2), 165-173.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ONYEAKU, C. (2020). Diplomatic Law and Practice of Diplomacy in a New Global Environment. IRLJ, 2(3).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Unoki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K. (2019). Competition Laws, National Interests and International Relations. Routledge.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Morin, J. F., &amp;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Paquin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J. (2018). Foreign policy analysis: A toolbox. Springer.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Neack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L. (2018). Studying Foreign Policy Comparatively: Cases and Analysis.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Rowman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&amp; Littlefield.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Iucu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O. (2010). Diplomacy and diplomatic functions. Manager, (11), 129-134. 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Mintz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A., &amp;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DeRouen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Jr, K. (2010). Understanding foreign policy decision making. Cambridge University Press.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Sharp, P. (2009). Diplomatic theory of international relations (Vol. 111). Cambridge University Press.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Breuning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M. (2007). Foreign policy analysis: A comparative introduction. Springer.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Feltham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R. (2004). Diplomatic handbook.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Martinus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Nijhoff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Publishers.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MODULE TWO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2020-2030 Foreign Policy Concept of Kazakhstan 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Nazarbayev, N. A. (2007). New Kazakhstan in the new world. Kazakhstanskaya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pravda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(33), 25278.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Tokayev, K. K. (2000). Foreign policy of Kazakhstan in the conditions of globalization. Almaty, Kazakhstan.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Shenin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А., &amp;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Raimzhanova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А. (2021). Genesis and Evolution of the US-Kazakhstani Relations in 1990s. CENTRAL ASIA'S AFFAIRS, 81(1).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Arynov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Z. (2021). Opportunity and threat perceptions of the EU in Kazakhstan and Kyrgyzstan. Central Asian Survey, 1-18.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Tassilova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A. A. (2021). RELATIONS BETWEEN KAZAKHSTAN AND CHINA IN THE FRAMEWORK OF THE SHANGHAI COOPERATION ORGANIZATION. In European Scientific Conference (pp. 110-112).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Zhekenov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D. (2020). Iran, Kazakhstan and China: The Implementation of the Program ‘One Belt–One Road’. Available at SSRN 3602278.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Birimkulova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G.,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Ibrayeva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A., DUISENKOZHA, Y., &amp;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Baydarov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E. (2020). KAZAKHSTAN IN THE SYSTEM OF GEOPOLITICAL AND REGIONAL RELATIONS OF THE EU AND THE PRC. Central Asia and the Caucasus, 21(3), 15-31.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Akunova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G. C. (2020). Central Asian States: Difficulties on the Path of Rapprochement. Post-Soviet Issues, 301.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Vanderhill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R.,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Joireman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S. F., &amp;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Tulepbayeva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R. (2020). Between the bear and the dragon: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multivectorism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in Kazakhstan as a model strategy for secondary powers. International Affairs, 96(4), 975-993.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Karasayev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G. M.,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Yensenov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K. A.,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Kaliyeva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M. S.,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Bagdatova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S. A., &amp;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Ermukhanova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H. K. (2020). HISTORY OF KAZAKHSTAN–USA PARTNERSHIP RELATIONS (1991-1996).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PalArch's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Journal of Archaeology of Egypt/Egyptology, 17(6), 590-600.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Stevens, C. A. (2020). Russia–Kazakhstan Relations in the Early Post-Soviet Era: Explaining the Roots of Cooperation. Europe-Asia Studies, 72(7), 1153-1185.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Aliyev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N. (2020). US Presence in Central Asia: Realities and Perspectives. The Central Asia-Caucasus Analyst.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Wang, Y., &amp; Liu, Y. (2020). Central Asian geo-relation networks: Evolution and driving forces. Journal of Geographical Sciences, 30(11), 1739-1760.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Isaacs, R. (2020). Russia–Kazakhstan Relations and the Tokayev–Nazarbayev Tandem. Russian Analytical Digest, (248), 2-5.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Konopelko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A. (2018). Eurasian Economic Union: a challenge for EU policy towards Kazakhstan. Asia Europe Journal, 16(1), 1-17.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Rakhimov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M. (2018). Complex regionalism in Central Asia: Local, regional, and global factors. Cambridge Journal of Eurasian Studies, 2, J6Y3O7.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Cornell, S. E., &amp;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Engvall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J. (2017). Kazakhstan in Europe: Why </w:t>
            </w:r>
            <w:proofErr w:type="gram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Not?.</w:t>
            </w:r>
            <w:proofErr w:type="gram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Central Asia-Caucasus Institute &amp; Silk Road Studies Program. Washington, DC: Johns Hopkins University.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Zabortseva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Y. N. (2016). Russia’s relations with Kazakhstan: Rethinking ex-soviet transitions in the emerging world system. Routledge.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Chen, Y. W. (2015). A research note on Central Asian perspectives on the rise of China: the example of Kazakhstan. Issues &amp; Studies.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Starr, S. F.,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Sultanov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B., Wimbush, S. E.,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Kukeyeva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F., Cornell, S. E., &amp;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Nursha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A. (2014). Looking Forward: Kazakhstan and the United States. Central Asia-Caucasus Institute, Paul H.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Nitze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School of Advanced International Studies.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Diyarbakırlıoğlu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K., &amp;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Yiğit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S. (2014). Kazakh Multi Vector Foreign Policy in Action. Alternatives: Turkish Journal of International Relations, 13(4).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Nichol, J. (2013). Kazakhstan: Recent Developments and US Interests. LIBRARY OF CONGRESS WASHINGTON DC CONGRESSIONAL RESEARCH SERVICE.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Kukeyeva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F. (2006). Kazakhstan-US Relations: Some Perspectives. Himalayan and Central Asian Studies, 10(4), 35-44.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MODULE THREE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Anceschi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L. (2020).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Analysing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Kazakhstan's Foreign Policy: Regime Neo-Eurasianism in the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Nazarbaev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Era. Routledge.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Abikenov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A.,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Idrysheva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S. K.,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Zharbolova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A. Z.,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Apakhayev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N.,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Buribayev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Y. A., &amp;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Khamzina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Z. A. (2019). The problems of effectiveness and implementation of the international legal norms of the states of the Eurasian Economic Union (EAEU). Bull. Georg. Natl. Acad.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Sci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13(1).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Karasayev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G. M.,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Zhaxygeldinov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Z. N.,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Yensenov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K. A.,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Naimanbayev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B. R., &amp;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Bakirova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Z. S. (2019). The Place and History of the Activities of Kazakhstan in the United Nations Organization (1991-2016). J. Advanced Res. L. &amp; Econ., 10, 2008.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Karasayev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G. M.,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Yensenov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K. A.,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Dyusen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S. Z.,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Aminov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T. M., &amp;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Kaliev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Z. N. (2018). NA Nazarbayev and the problem of nuclear weapons in the history of independent Kazakhstan (1991-1995). Utopia y Praxis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Latinoamericana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23(82), 223-232.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Allison, R. (2018). Protective integration and security policy coordination: Comparing the SCO and CSTO. The Chinese Journal of International Politics, 11(3), 297-338.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Mostafa, G., &amp; Mahmood, M. (2018). Eurasian Economic Union: Evolution, challenges and possible future directions. Journal of Eurasian studies, 9(2), 163-172.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Zhanbulatova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R.,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Amanzhol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M., &amp;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Akberdiyeva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Z. (2017). THE CO-OPERATION OF THE REPUBLIC OF KAZAKHSTAN with the United Nations. Bulletin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d'EUROTALENT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-FIDJIP, (1), 10-15.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Engvall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J., &amp; Cornell, S. E. (2015). Asserting Statehood: Kazakhstan's Role in International Organizations. Central Asia-Caucasus Institute, Paul H.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Nitze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School of Advanced International Studies.</w:t>
            </w:r>
          </w:p>
          <w:p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Van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Lohuizen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M. (2010). Kazakhstan as the OSCE Chairman-in-Office 2010: success or failure for the </w:t>
            </w:r>
            <w:proofErr w:type="gram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organization?.</w:t>
            </w:r>
            <w:proofErr w:type="gram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Security and Human Rights, 21(4), 269-278.</w:t>
            </w:r>
          </w:p>
          <w:p w:rsidR="005446AA" w:rsidRPr="005446AA" w:rsidRDefault="005446AA" w:rsidP="003B405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2738" w:type="dxa"/>
          </w:tcPr>
          <w:p w:rsidR="005446AA" w:rsidRDefault="005446AA" w:rsidP="003B405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All books and articles are available in PDF format and uploaded into the UNIVER system – availability 100%</w:t>
            </w:r>
          </w:p>
        </w:tc>
      </w:tr>
    </w:tbl>
    <w:p w:rsidR="00EC15E4" w:rsidRPr="005446AA" w:rsidRDefault="00EC15E4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EC15E4" w:rsidRPr="005446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F8"/>
    <w:rsid w:val="005446AA"/>
    <w:rsid w:val="008A543C"/>
    <w:rsid w:val="00C14AF8"/>
    <w:rsid w:val="00C87D7C"/>
    <w:rsid w:val="00EC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102C"/>
  <w15:chartTrackingRefBased/>
  <w15:docId w15:val="{CC2F781F-4600-4EE5-8469-E8BB8052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AF8"/>
    <w:pPr>
      <w:spacing w:after="0" w:line="240" w:lineRule="auto"/>
    </w:pPr>
  </w:style>
  <w:style w:type="table" w:styleId="TableGrid">
    <w:name w:val="Table Grid"/>
    <w:basedOn w:val="TableNormal"/>
    <w:uiPriority w:val="39"/>
    <w:rsid w:val="00C14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2</cp:revision>
  <dcterms:created xsi:type="dcterms:W3CDTF">2021-08-18T14:17:00Z</dcterms:created>
  <dcterms:modified xsi:type="dcterms:W3CDTF">2021-08-18T14:17:00Z</dcterms:modified>
</cp:coreProperties>
</file>